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 </w:t>
      </w:r>
      <w:bookmarkStart w:id="0" w:name="_GoBack"/>
      <w:bookmarkEnd w:id="0"/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FD027C">
        <w:rPr>
          <w:rFonts w:ascii="Garamond" w:hAnsi="Garamond"/>
          <w:b/>
        </w:rPr>
        <w:t>Specjalista ds. kadr i płac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9A9E3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6A2D-19F7-4BB7-BD47-90394B23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17</cp:revision>
  <cp:lastPrinted>2023-07-20T11:13:00Z</cp:lastPrinted>
  <dcterms:created xsi:type="dcterms:W3CDTF">2023-07-24T06:52:00Z</dcterms:created>
  <dcterms:modified xsi:type="dcterms:W3CDTF">2025-03-11T11:01:00Z</dcterms:modified>
</cp:coreProperties>
</file>