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F0030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23190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42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FD027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0" w:name="_Hlk207105435"/>
      <w:r w:rsidR="005C35A5" w:rsidRPr="00800BA7">
        <w:rPr>
          <w:rFonts w:ascii="Garamond" w:hAnsi="Garamond"/>
          <w:b/>
        </w:rPr>
        <w:t>„</w:t>
      </w:r>
      <w:r w:rsidR="00C45831">
        <w:rPr>
          <w:rFonts w:ascii="Garamond" w:hAnsi="Garamond"/>
          <w:b/>
        </w:rPr>
        <w:t>Instruktor nauki jazdy kat. B</w:t>
      </w:r>
      <w:bookmarkStart w:id="1" w:name="_GoBack"/>
      <w:bookmarkEnd w:id="1"/>
      <w:r w:rsidR="005C35A5" w:rsidRPr="00800BA7">
        <w:rPr>
          <w:rFonts w:ascii="Garamond" w:hAnsi="Garamond"/>
          <w:b/>
        </w:rPr>
        <w:t>”</w:t>
      </w:r>
      <w:bookmarkEnd w:id="0"/>
      <w:r w:rsidR="000436C3">
        <w:rPr>
          <w:rFonts w:ascii="Garamond" w:hAnsi="Garamond"/>
          <w:b/>
        </w:rPr>
        <w:t xml:space="preserve"> </w:t>
      </w:r>
      <w:r w:rsidRPr="008B11F7">
        <w:rPr>
          <w:rFonts w:ascii="Garamond" w:eastAsia="Times New Roman" w:hAnsi="Garamond"/>
          <w:color w:val="auto"/>
        </w:rPr>
        <w:t xml:space="preserve">dla </w:t>
      </w:r>
      <w:r w:rsidR="0023190F">
        <w:rPr>
          <w:rFonts w:ascii="Garamond" w:eastAsia="Times New Roman" w:hAnsi="Garamond"/>
          <w:color w:val="auto"/>
        </w:rPr>
        <w:t>2</w:t>
      </w:r>
      <w:r w:rsidRPr="008B11F7">
        <w:rPr>
          <w:rFonts w:ascii="Garamond" w:eastAsia="Times New Roman" w:hAnsi="Garamond"/>
          <w:b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os</w:t>
      </w:r>
      <w:r w:rsidR="00E11AE3">
        <w:rPr>
          <w:rFonts w:ascii="Garamond" w:eastAsia="Times New Roman" w:hAnsi="Garamond"/>
          <w:color w:val="auto"/>
        </w:rPr>
        <w:t>ób</w:t>
      </w:r>
      <w:r w:rsidRPr="008B11F7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bezrobotn</w:t>
      </w:r>
      <w:r w:rsidR="00E11AE3">
        <w:rPr>
          <w:rFonts w:ascii="Garamond" w:eastAsia="Times New Roman" w:hAnsi="Garamond"/>
          <w:color w:val="auto"/>
        </w:rPr>
        <w:t>ych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E11AE3">
        <w:rPr>
          <w:rFonts w:ascii="Garamond" w:eastAsia="Times New Roman" w:hAnsi="Garamond"/>
          <w:color w:val="auto"/>
        </w:rPr>
        <w:t>ych</w:t>
      </w:r>
      <w:r w:rsidRPr="008B11F7">
        <w:rPr>
          <w:rFonts w:ascii="Garamond" w:eastAsia="Times New Roman" w:hAnsi="Garamond"/>
          <w:color w:val="auto"/>
        </w:rPr>
        <w:t xml:space="preserve"> 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FD027C">
        <w:rPr>
          <w:rFonts w:ascii="Garamond" w:eastAsia="Times New Roman" w:hAnsi="Garamond"/>
          <w:bCs/>
          <w:color w:val="auto"/>
        </w:rPr>
        <w:t>5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3190F"/>
    <w:rsid w:val="00236035"/>
    <w:rsid w:val="00247E6D"/>
    <w:rsid w:val="00260E2A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5771A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62107F"/>
    <w:rsid w:val="00643AE8"/>
    <w:rsid w:val="00694737"/>
    <w:rsid w:val="006A3F12"/>
    <w:rsid w:val="006C4BEC"/>
    <w:rsid w:val="006E2A70"/>
    <w:rsid w:val="00736EE4"/>
    <w:rsid w:val="00737FDC"/>
    <w:rsid w:val="007615CD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831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E2A67"/>
    <w:rsid w:val="00DF77CC"/>
    <w:rsid w:val="00E06F99"/>
    <w:rsid w:val="00E11AE3"/>
    <w:rsid w:val="00E379C1"/>
    <w:rsid w:val="00E54526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2C615-4ECC-4FCE-914D-352FEF25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28</cp:revision>
  <cp:lastPrinted>2025-08-27T07:32:00Z</cp:lastPrinted>
  <dcterms:created xsi:type="dcterms:W3CDTF">2023-07-24T06:52:00Z</dcterms:created>
  <dcterms:modified xsi:type="dcterms:W3CDTF">2025-10-01T09:03:00Z</dcterms:modified>
</cp:coreProperties>
</file>