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944D02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944D02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944D02">
        <w:rPr>
          <w:rFonts w:ascii="Garamond" w:hAnsi="Garamond"/>
          <w:b/>
        </w:rPr>
        <w:t>Obsługa G-</w:t>
      </w:r>
      <w:r w:rsidR="00944D02" w:rsidRPr="002E6088">
        <w:rPr>
          <w:rFonts w:ascii="Garamond" w:hAnsi="Garamond"/>
          <w:b/>
        </w:rPr>
        <w:t>2</w:t>
      </w:r>
      <w:r w:rsidR="00944D02">
        <w:rPr>
          <w:rFonts w:ascii="Garamond" w:hAnsi="Garamond"/>
          <w:b/>
        </w:rPr>
        <w:t xml:space="preserve">E, przemysłowe urządzenia odbioru pary i gorącej wody powyżej 50 </w:t>
      </w:r>
      <w:proofErr w:type="spellStart"/>
      <w:r w:rsidR="00944D02">
        <w:rPr>
          <w:rFonts w:ascii="Garamond" w:hAnsi="Garamond"/>
          <w:b/>
        </w:rPr>
        <w:t>kw</w:t>
      </w:r>
      <w:proofErr w:type="spellEnd"/>
      <w:r w:rsidR="00944D02">
        <w:rPr>
          <w:rFonts w:ascii="Garamond" w:hAnsi="Garamond"/>
          <w:b/>
        </w:rPr>
        <w:t xml:space="preserve"> - autoklawy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</w:t>
      </w:r>
      <w:r w:rsidR="00944D02">
        <w:rPr>
          <w:rFonts w:ascii="Garamond" w:eastAsia="Times New Roman" w:hAnsi="Garamond"/>
          <w:color w:val="auto"/>
        </w:rPr>
        <w:br/>
      </w:r>
      <w:r w:rsidRPr="00B91D71">
        <w:rPr>
          <w:rFonts w:ascii="Garamond" w:eastAsia="Times New Roman" w:hAnsi="Garamond"/>
          <w:color w:val="auto"/>
        </w:rPr>
        <w:t>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EC0CA4" w:rsidRPr="00B91D71" w:rsidTr="004A4FBF">
        <w:tc>
          <w:tcPr>
            <w:tcW w:w="457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EC0CA4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EC0CA4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7002D7" w:rsidRDefault="00B91D71" w:rsidP="00944D02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284" w:right="0" w:hanging="284"/>
        <w:jc w:val="left"/>
        <w:outlineLvl w:val="0"/>
        <w:rPr>
          <w:rFonts w:eastAsia="Times New Roman"/>
          <w:bCs/>
        </w:rPr>
      </w:pPr>
      <w:r w:rsidRPr="007002D7">
        <w:rPr>
          <w:rFonts w:ascii="Garamond" w:eastAsia="Times New Roman" w:hAnsi="Garamond"/>
          <w:b/>
          <w:bCs/>
        </w:rPr>
        <w:t>Nazwa szkolenia</w:t>
      </w:r>
      <w:r w:rsidRPr="007002D7">
        <w:rPr>
          <w:rFonts w:eastAsia="Times New Roman"/>
          <w:bCs/>
        </w:rPr>
        <w:t xml:space="preserve">: </w:t>
      </w:r>
      <w:r w:rsidR="00944D02">
        <w:rPr>
          <w:rFonts w:ascii="Garamond" w:hAnsi="Garamond"/>
          <w:b/>
        </w:rPr>
        <w:t>Obsługa G-</w:t>
      </w:r>
      <w:r w:rsidR="00944D02" w:rsidRPr="002E6088">
        <w:rPr>
          <w:rFonts w:ascii="Garamond" w:hAnsi="Garamond"/>
          <w:b/>
        </w:rPr>
        <w:t>2</w:t>
      </w:r>
      <w:r w:rsidR="00944D02">
        <w:rPr>
          <w:rFonts w:ascii="Garamond" w:hAnsi="Garamond"/>
          <w:b/>
        </w:rPr>
        <w:t xml:space="preserve">E, przemysłowe urządzenia odbioru pary i gorącej wody powyżej 50 </w:t>
      </w:r>
      <w:proofErr w:type="spellStart"/>
      <w:r w:rsidR="00944D02">
        <w:rPr>
          <w:rFonts w:ascii="Garamond" w:hAnsi="Garamond"/>
          <w:b/>
        </w:rPr>
        <w:t>kw</w:t>
      </w:r>
      <w:proofErr w:type="spellEnd"/>
      <w:r w:rsidR="00944D02">
        <w:rPr>
          <w:rFonts w:ascii="Garamond" w:hAnsi="Garamond"/>
          <w:b/>
        </w:rPr>
        <w:t xml:space="preserve"> - autoklawy</w:t>
      </w:r>
    </w:p>
    <w:p w:rsidR="007002D7" w:rsidRPr="007002D7" w:rsidRDefault="007002D7" w:rsidP="007002D7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bookmarkStart w:id="2" w:name="_GoBack"/>
      <w:bookmarkEnd w:id="2"/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002D7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44D02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C0CA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92F0A6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638B-AA38-4129-9F5D-3980BC3F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2476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57</cp:revision>
  <cp:lastPrinted>2025-02-17T12:27:00Z</cp:lastPrinted>
  <dcterms:created xsi:type="dcterms:W3CDTF">2023-03-31T11:09:00Z</dcterms:created>
  <dcterms:modified xsi:type="dcterms:W3CDTF">2025-10-15T10:13:00Z</dcterms:modified>
</cp:coreProperties>
</file>